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 of applicant: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 address of applicant: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 of Reference: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 address of Reference: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Relationship to Student: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email the completed recommendation form 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global.health@amwa-student.org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September 18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11:59PM EST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Applicant recommendation forms must be submitted from your reference's email address.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learn more about the fellowship, please visit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www.carterfellows.wordpress.com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pBdr>
          <w:bottom w:color="808080" w:space="0" w:sz="12" w:val="single"/>
        </w:pBd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8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8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800000"/>
          <w:sz w:val="24"/>
          <w:szCs w:val="24"/>
          <w:rtl w:val="0"/>
        </w:rPr>
        <w:t xml:space="preserve">Please rate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800000"/>
          <w:sz w:val="24"/>
          <w:szCs w:val="24"/>
          <w:rtl w:val="0"/>
        </w:rPr>
        <w:t xml:space="preserve">the applicant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24"/>
          <w:szCs w:val="24"/>
          <w:rtl w:val="0"/>
        </w:rPr>
        <w:t xml:space="preserve"> in the following areas by circling the appropriate number by each category.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800000"/>
          <w:sz w:val="24"/>
          <w:szCs w:val="24"/>
          <w:u w:val="single"/>
          <w:rtl w:val="0"/>
        </w:rPr>
        <w:t xml:space="preserve">Rating Scale: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800000"/>
          <w:sz w:val="24"/>
          <w:szCs w:val="24"/>
          <w:rtl w:val="0"/>
        </w:rPr>
        <w:t xml:space="preserve">1 = Unsatisfactory    2 = Poor     3 = Average   4 = Good      5 = Excellent   DK= Do not 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 Leadership skills        </w:t>
        <w:tab/>
        <w:t xml:space="preserve">        </w:t>
        <w:tab/>
        <w:t xml:space="preserve">        </w:t>
        <w:tab/>
        <w:t xml:space="preserve">        </w:t>
        <w:tab/>
        <w:t xml:space="preserve">        </w:t>
        <w:tab/>
        <w:t xml:space="preserve">1        </w:t>
        <w:tab/>
        <w:t xml:space="preserve">2        </w:t>
        <w:tab/>
        <w:t xml:space="preserve">3        </w:t>
        <w:tab/>
        <w:t xml:space="preserve">4        </w:t>
        <w:tab/>
        <w:t xml:space="preserve">5  DK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Communication skills        </w:t>
        <w:tab/>
        <w:t xml:space="preserve">        </w:t>
        <w:tab/>
        <w:t xml:space="preserve">        </w:t>
        <w:tab/>
        <w:t xml:space="preserve">       </w:t>
        <w:tab/>
        <w:t xml:space="preserve"> </w:t>
        <w:tab/>
        <w:t xml:space="preserve">1        </w:t>
        <w:tab/>
        <w:t xml:space="preserve">2        </w:t>
        <w:tab/>
        <w:t xml:space="preserve">3        </w:t>
        <w:tab/>
        <w:t xml:space="preserve">4        </w:t>
        <w:tab/>
        <w:t xml:space="preserve">5  DK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Time management</w:t>
        <w:tab/>
        <w:tab/>
        <w:tab/>
        <w:tab/>
        <w:tab/>
        <w:tab/>
        <w:t xml:space="preserve">1          2        </w:t>
        <w:tab/>
        <w:t xml:space="preserve">3        </w:t>
        <w:tab/>
        <w:t xml:space="preserve">4        </w:t>
        <w:tab/>
        <w:t xml:space="preserve">5  DK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 Flexibility and adaptability        </w:t>
        <w:tab/>
        <w:t xml:space="preserve">        </w:t>
        <w:tab/>
        <w:t xml:space="preserve">        </w:t>
        <w:tab/>
        <w:t xml:space="preserve"> </w:t>
        <w:tab/>
        <w:t xml:space="preserve">1        </w:t>
        <w:tab/>
        <w:t xml:space="preserve">2        </w:t>
        <w:tab/>
        <w:t xml:space="preserve">3        </w:t>
        <w:tab/>
        <w:t xml:space="preserve">4        </w:t>
        <w:tab/>
        <w:t xml:space="preserve">5  DK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 Ability to work in a group setting        </w:t>
        <w:tab/>
        <w:t xml:space="preserve">    </w:t>
        <w:tab/>
        <w:t xml:space="preserve">    </w:t>
        <w:tab/>
        <w:t xml:space="preserve">1        </w:t>
        <w:tab/>
        <w:t xml:space="preserve">2        </w:t>
        <w:tab/>
        <w:t xml:space="preserve">3        </w:t>
        <w:tab/>
        <w:t xml:space="preserve">4        </w:t>
        <w:tab/>
        <w:t xml:space="preserve">5  DK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 Creativity        </w:t>
        <w:tab/>
        <w:t xml:space="preserve">        </w:t>
        <w:tab/>
        <w:t xml:space="preserve">        </w:t>
        <w:tab/>
        <w:t xml:space="preserve">        </w:t>
        <w:tab/>
        <w:t xml:space="preserve">        </w:t>
        <w:tab/>
        <w:t xml:space="preserve">        </w:t>
        <w:tab/>
        <w:t xml:space="preserve">1        </w:t>
        <w:tab/>
        <w:t xml:space="preserve">2        </w:t>
        <w:tab/>
        <w:t xml:space="preserve">3        </w:t>
        <w:tab/>
        <w:t xml:space="preserve">4        </w:t>
        <w:tab/>
        <w:t xml:space="preserve">5  DK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 Cultural competency</w:t>
        <w:tab/>
        <w:tab/>
        <w:t xml:space="preserve">      </w:t>
        <w:tab/>
        <w:t xml:space="preserve">        </w:t>
        <w:tab/>
        <w:t xml:space="preserve">        </w:t>
        <w:tab/>
        <w:t xml:space="preserve">1        </w:t>
        <w:tab/>
        <w:t xml:space="preserve">2        </w:t>
        <w:tab/>
        <w:t xml:space="preserve">3        </w:t>
        <w:tab/>
        <w:t xml:space="preserve">4        </w:t>
        <w:tab/>
        <w:t xml:space="preserve">5  DK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 Maturity level      </w:t>
        <w:tab/>
        <w:t xml:space="preserve">        </w:t>
        <w:tab/>
        <w:t xml:space="preserve">        </w:t>
        <w:tab/>
        <w:tab/>
        <w:tab/>
        <w:tab/>
        <w:t xml:space="preserve">1        </w:t>
        <w:tab/>
        <w:t xml:space="preserve">2        </w:t>
        <w:tab/>
        <w:t xml:space="preserve">3        </w:t>
        <w:tab/>
        <w:t xml:space="preserve">4        </w:t>
        <w:tab/>
        <w:t xml:space="preserve">5  DK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 Independence of ideas        </w:t>
        <w:tab/>
        <w:t xml:space="preserve">        </w:t>
        <w:tab/>
        <w:t xml:space="preserve">        </w:t>
        <w:tab/>
        <w:t xml:space="preserve">   </w:t>
        <w:tab/>
        <w:t xml:space="preserve">     </w:t>
        <w:tab/>
        <w:t xml:space="preserve">1        </w:t>
        <w:tab/>
        <w:t xml:space="preserve">2        </w:t>
        <w:tab/>
        <w:t xml:space="preserve">3        </w:t>
        <w:tab/>
        <w:t xml:space="preserve">4        </w:t>
        <w:tab/>
        <w:t xml:space="preserve">5  DK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Additional comments: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Reference Signature ___________________________</w:t>
      </w:r>
    </w:p>
    <w:p w:rsidR="00000000" w:rsidDel="00000000" w:rsidP="00000000" w:rsidRDefault="00000000" w:rsidRPr="00000000" w14:paraId="00000041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right="-18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recommendation forms must be submitted to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rtl w:val="0"/>
        </w:rPr>
        <w:t xml:space="preserve">global.health@amwa-student.org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by September 18th at 11:59pm CST to ensure applicant eligibility.</w:t>
      </w:r>
    </w:p>
    <w:p w:rsidR="00000000" w:rsidDel="00000000" w:rsidP="00000000" w:rsidRDefault="00000000" w:rsidRPr="00000000" w14:paraId="00000043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1"/>
      <w:keepLines w:val="1"/>
      <w:spacing w:after="720" w:before="600" w:lineRule="auto"/>
      <w:ind w:left="1078" w:firstLine="0"/>
      <w:rPr>
        <w:rFonts w:ascii="Cambria" w:cs="Cambria" w:eastAsia="Cambria" w:hAnsi="Cambria"/>
        <w:color w:val="800000"/>
        <w:sz w:val="28"/>
        <w:szCs w:val="28"/>
      </w:rPr>
    </w:pPr>
    <w:r w:rsidDel="00000000" w:rsidR="00000000" w:rsidRPr="00000000">
      <w:rPr/>
      <w:drawing>
        <wp:anchor allowOverlap="1" behindDoc="0" distB="0" distT="0" distL="114935" distR="114935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571500</wp:posOffset>
          </wp:positionV>
          <wp:extent cx="1495425" cy="648970"/>
          <wp:effectExtent b="0" l="0" r="0" t="0"/>
          <wp:wrapSquare wrapText="bothSides" distB="0" distT="0" distL="114935" distR="114935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42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1"/>
        <w:color w:val="800000"/>
        <w:sz w:val="28"/>
        <w:szCs w:val="28"/>
        <w:rtl w:val="0"/>
      </w:rPr>
      <w:t xml:space="preserve">Anne C. Carter Global Health Fellowship Recommendation Form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965200</wp:posOffset>
              </wp:positionV>
              <wp:extent cx="6007100" cy="1270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cap="flat" cmpd="sng" w="63500">
                        <a:solidFill>
                          <a:srgbClr val="8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965200</wp:posOffset>
              </wp:positionV>
              <wp:extent cx="6007100" cy="1270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100" cy="127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240" w:lineRule="auto"/>
    </w:pPr>
    <w:rPr>
      <w:rFonts w:ascii="Tahoma" w:cs="Tahoma" w:eastAsia="Tahoma" w:hAnsi="Tahoma"/>
      <w:b w:val="1"/>
      <w:color w:val="78916e"/>
      <w:sz w:val="36"/>
      <w:szCs w:val="36"/>
    </w:rPr>
  </w:style>
  <w:style w:type="paragraph" w:styleId="Heading2">
    <w:name w:val="heading 2"/>
    <w:basedOn w:val="Normal"/>
    <w:next w:val="Normal"/>
    <w:pPr>
      <w:spacing w:after="60" w:before="60" w:lineRule="auto"/>
    </w:pPr>
    <w:rPr>
      <w:rFonts w:ascii="Tahoma" w:cs="Tahoma" w:eastAsia="Tahoma" w:hAnsi="Tahoma"/>
      <w:b w:val="1"/>
      <w:color w:val="78916e"/>
    </w:rPr>
  </w:style>
  <w:style w:type="paragraph" w:styleId="Heading3">
    <w:name w:val="heading 3"/>
    <w:basedOn w:val="Normal"/>
    <w:next w:val="Normal"/>
    <w:pPr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rFonts w:ascii="Arial" w:cs="Arial" w:eastAsia="Arial" w:hAnsi="Arial"/>
      <w:color w:val="000000"/>
      <w:position w:val="-1"/>
      <w:sz w:val="22"/>
      <w:lang w:eastAsia="ja-JP"/>
    </w:rPr>
  </w:style>
  <w:style w:type="paragraph" w:styleId="Heading1">
    <w:name w:val="heading 1"/>
    <w:basedOn w:val="Normal"/>
    <w:next w:val="Normal"/>
    <w:uiPriority w:val="9"/>
    <w:qFormat w:val="1"/>
    <w:pPr>
      <w:spacing w:after="60" w:before="240" w:line="1" w:lineRule="atLeast"/>
    </w:pPr>
    <w:rPr>
      <w:rFonts w:ascii="Tahoma" w:cs="Tahoma" w:eastAsia="Tahoma" w:hAnsi="Tahoma"/>
      <w:b w:val="1"/>
      <w:bCs w:val="1"/>
      <w:color w:val="78916e"/>
      <w:sz w:val="36"/>
      <w:szCs w:val="36"/>
      <w:lang w:eastAsia="en-US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spacing w:after="60" w:before="60" w:line="1" w:lineRule="atLeast"/>
      <w:outlineLvl w:val="1"/>
    </w:pPr>
    <w:rPr>
      <w:rFonts w:ascii="Tahoma" w:cs="Tahoma" w:eastAsia="Tahoma" w:hAnsi="Tahoma"/>
      <w:b w:val="1"/>
      <w:bCs w:val="1"/>
      <w:color w:val="78916e"/>
      <w:szCs w:val="22"/>
      <w:lang w:eastAsia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spacing w:after="60" w:before="240" w:line="1" w:lineRule="atLeast"/>
      <w:outlineLvl w:val="2"/>
    </w:pPr>
    <w:rPr>
      <w:b w:val="1"/>
      <w:bCs w:val="1"/>
      <w:sz w:val="26"/>
      <w:szCs w:val="26"/>
      <w:lang w:eastAsia="en-US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spacing w:after="60" w:before="240" w:line="1" w:lineRule="atLeast"/>
      <w:outlineLvl w:val="3"/>
    </w:pPr>
    <w:rPr>
      <w:b w:val="1"/>
      <w:bCs w:val="1"/>
      <w:sz w:val="28"/>
      <w:szCs w:val="28"/>
      <w:lang w:eastAsia="en-US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spacing w:after="60" w:before="240" w:line="1" w:lineRule="atLeast"/>
      <w:outlineLvl w:val="4"/>
    </w:pPr>
    <w:rPr>
      <w:b w:val="1"/>
      <w:bCs w:val="1"/>
      <w:i w:val="1"/>
      <w:iCs w:val="1"/>
      <w:sz w:val="26"/>
      <w:szCs w:val="26"/>
      <w:lang w:eastAsia="en-US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spacing w:after="60" w:before="240" w:line="1" w:lineRule="atLeast"/>
      <w:outlineLvl w:val="5"/>
    </w:pPr>
    <w:rPr>
      <w:b w:val="1"/>
      <w:bCs w:val="1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line="1" w:lineRule="atLeast"/>
    </w:pPr>
    <w:rPr>
      <w:rFonts w:ascii="Tahoma" w:cs="Tahoma" w:hAnsi="Tahoma"/>
      <w:sz w:val="16"/>
      <w:szCs w:val="16"/>
      <w:lang w:eastAsia="en-US"/>
    </w:rPr>
  </w:style>
  <w:style w:type="paragraph" w:styleId="CommentText">
    <w:name w:val="annotation text"/>
    <w:basedOn w:val="Normal"/>
    <w:pPr>
      <w:spacing w:line="1" w:lineRule="atLeast"/>
    </w:pPr>
    <w:rPr>
      <w:sz w:val="24"/>
      <w:lang w:eastAsia="en-US"/>
    </w:rPr>
  </w:style>
  <w:style w:type="character" w:styleId="CommentTextChar" w:customStyle="1">
    <w:name w:val="Comment Text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 w:val="1"/>
      <w:bCs w:val="1"/>
      <w:sz w:val="20"/>
      <w:szCs w:val="20"/>
    </w:rPr>
  </w:style>
  <w:style w:type="character" w:styleId="CommentSubjectChar" w:customStyle="1">
    <w:name w:val="Comment Subject Char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spacing w:line="1" w:lineRule="atLeast"/>
    </w:pPr>
    <w:rPr>
      <w:sz w:val="24"/>
      <w:lang w:eastAsia="en-US"/>
    </w:rPr>
  </w:style>
  <w:style w:type="character" w:styleId="HeaderChar" w:customStyle="1">
    <w:name w:val="Header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pacing w:line="1" w:lineRule="atLeast"/>
    </w:pPr>
    <w:rPr>
      <w:sz w:val="24"/>
      <w:lang w:eastAsia="en-US"/>
    </w:rPr>
  </w:style>
  <w:style w:type="character" w:styleId="FooterChar" w:customStyle="1">
    <w:name w:val="Footer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widowControl w:val="0"/>
      <w:suppressAutoHyphens w:val="0"/>
      <w:spacing w:line="1" w:lineRule="atLeast"/>
    </w:pPr>
    <w:rPr>
      <w:color w:val="auto"/>
      <w:sz w:val="24"/>
      <w:lang w:eastAsia="en-US"/>
    </w:rPr>
  </w:style>
  <w:style w:type="character" w:styleId="BodyTextChar" w:customStyle="1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1" w:lineRule="atLeast"/>
    </w:pPr>
    <w:rPr>
      <w:rFonts w:ascii="Times" w:hAnsi="Times"/>
      <w:color w:val="auto"/>
      <w:sz w:val="20"/>
      <w:szCs w:val="20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lobal.health@amwa-student.org" TargetMode="External"/><Relationship Id="rId8" Type="http://schemas.openxmlformats.org/officeDocument/2006/relationships/hyperlink" Target="http://www.carterfellows.wordpres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8fBwjwBfScglXoOh/OCjr8vqrA==">AMUW2mXcreUO2ocoUzDTdytOGQHz0uLCCjZKU8DwVA517wxFRuFZP0Dwr0Tue4BIWG5MSeqoaJ4fr/4lqjRJCNWEqXrLwwqkt5brYeCxZ/xZieUZueqwg0Y=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2015-08-20T06:04:00Z</dcterms:created>
  <dc:creator>Lauren Wolchok</dc:creator>
</cp:coreProperties>
</file>